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6D52" w14:textId="59F2EF4E" w:rsidR="0064767C" w:rsidRPr="00C92157" w:rsidRDefault="00C92157" w:rsidP="00827825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</w:pPr>
      <w:r w:rsidRPr="00C92157">
        <w:rPr>
          <w:rFonts w:ascii="Verdana" w:hAnsi="Verdana"/>
          <w:noProof/>
          <w:lang w:eastAsia="tr-TR"/>
        </w:rPr>
        <w:drawing>
          <wp:inline distT="0" distB="0" distL="0" distR="0" wp14:anchorId="700967DD" wp14:editId="33E28F68">
            <wp:extent cx="962025" cy="962025"/>
            <wp:effectExtent l="0" t="0" r="9525" b="9525"/>
            <wp:docPr id="3" name="Resim 3" descr="http://turktox.org.tr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rktox.org.tr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5E13" w14:textId="77777777" w:rsidR="00C92157" w:rsidRPr="00C92157" w:rsidRDefault="00C92157" w:rsidP="00827825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</w:pPr>
    </w:p>
    <w:p w14:paraId="64634347" w14:textId="59369CA8" w:rsidR="004C0F94" w:rsidRPr="00C92157" w:rsidRDefault="004C0F94" w:rsidP="00827825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  <w:t>YÜK</w:t>
      </w:r>
      <w:r w:rsidR="00821C67" w:rsidRPr="00C92157"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  <w:t>SEK</w:t>
      </w:r>
      <w:r w:rsidRPr="00C92157"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  <w:t>ÖĞRENİMDE KİMYASAL GÜVENLİK EĞİTİM PROGRAMI</w:t>
      </w:r>
      <w:r w:rsidR="00F72393"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  <w:t xml:space="preserve"> 2021</w:t>
      </w:r>
    </w:p>
    <w:p w14:paraId="2EF1EB1D" w14:textId="77777777" w:rsidR="0064767C" w:rsidRPr="00C92157" w:rsidRDefault="0064767C" w:rsidP="00827825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</w:pPr>
    </w:p>
    <w:p w14:paraId="3B045334" w14:textId="77777777" w:rsidR="00D35718" w:rsidRPr="00C92157" w:rsidRDefault="00D35718" w:rsidP="00827825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</w:pPr>
    </w:p>
    <w:p w14:paraId="1304C040" w14:textId="2FAC98EE" w:rsidR="00625C57" w:rsidRPr="00C92157" w:rsidRDefault="00625C57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/>
          <w:bCs/>
          <w:color w:val="201F1E"/>
          <w:sz w:val="24"/>
          <w:szCs w:val="24"/>
          <w:lang w:val="tr-TR"/>
        </w:rPr>
        <w:t>Genel Bilgi</w:t>
      </w:r>
    </w:p>
    <w:p w14:paraId="0B73AE38" w14:textId="77777777" w:rsidR="00625C57" w:rsidRPr="00C92157" w:rsidRDefault="00625C57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6C73B8EF" w14:textId="1A0867DA" w:rsidR="00FD64E5" w:rsidRPr="00C92157" w:rsidRDefault="00FF3576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Tü</w:t>
      </w:r>
      <w:r w:rsidR="00160120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rk Toksikoloji Derneği (TTD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) </w:t>
      </w:r>
      <w:r w:rsidR="00160120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ve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CRDF Global </w:t>
      </w:r>
      <w:r w:rsidR="00D35718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iş birliği</w:t>
      </w:r>
      <w:r w:rsidR="00D77730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ile </w:t>
      </w:r>
      <w:r w:rsidR="0095597D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akademisyenler ve lisansüstü </w:t>
      </w:r>
      <w:r w:rsidR="00343552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eğitim gören </w:t>
      </w:r>
      <w:r w:rsidR="0095597D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öğrencilerin </w:t>
      </w:r>
      <w:r w:rsidR="0082782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dâhil</w:t>
      </w:r>
      <w:r w:rsidR="0095597D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edileceği </w:t>
      </w:r>
      <w:r w:rsidR="002751C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ücretsiz </w:t>
      </w:r>
      <w:r w:rsidR="0095597D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bir </w:t>
      </w:r>
      <w:r w:rsidR="0082782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uzaktan eğitim programı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nın ikincisi</w:t>
      </w:r>
      <w:r w:rsidR="000024FE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düzenlenecektir.</w:t>
      </w:r>
    </w:p>
    <w:p w14:paraId="77A1272E" w14:textId="6A48BB88" w:rsidR="00FD64E5" w:rsidRPr="00C92157" w:rsidRDefault="00FD64E5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5AB865C7" w14:textId="0C0BE5B2" w:rsidR="003771B7" w:rsidRPr="00C92157" w:rsidRDefault="0095597D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Programın</w:t>
      </w:r>
      <w:r w:rsidR="00FD64E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amacı; </w:t>
      </w:r>
      <w:r w:rsidR="00821C6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yükseköğrenimde</w:t>
      </w:r>
      <w:r w:rsidR="00FD64E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kimyasal güvenlik iyi uygulamalarının akademisyenler </w:t>
      </w:r>
      <w:r w:rsidR="00E576CA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ve </w:t>
      </w:r>
      <w:r w:rsidR="00FD64E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lisansüstü eğitime yeni başlayan öğrencilere kazandırılmasıdır.</w:t>
      </w:r>
      <w:r w:rsidR="0082782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</w:p>
    <w:p w14:paraId="6068C2B8" w14:textId="77777777" w:rsidR="003771B7" w:rsidRPr="00C92157" w:rsidRDefault="003771B7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034F3BB5" w14:textId="5B60514F" w:rsidR="00FD64E5" w:rsidRPr="00C92157" w:rsidRDefault="00FC53B2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Verilen eğ</w:t>
      </w:r>
      <w:r w:rsidR="00FE3CA6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itim </w:t>
      </w:r>
      <w:r w:rsidR="00D35718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ile</w:t>
      </w:r>
      <w:r w:rsidR="00FE3CA6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="003771B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farkındalık düzeyleri artan </w:t>
      </w:r>
      <w:r w:rsidR="00FE3CA6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katılımcılardan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kendi laboratuvarlarında kimyasal emniyet ve güvenlik uygulamalarını </w:t>
      </w:r>
      <w:r w:rsidR="00FE3CA6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geliştirm</w:t>
      </w:r>
      <w:r w:rsidR="003771B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eleri</w:t>
      </w:r>
      <w:r w:rsidR="006317C6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="003771B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beklenmektedir.</w:t>
      </w:r>
    </w:p>
    <w:p w14:paraId="3475F037" w14:textId="724E7C42" w:rsidR="001F0431" w:rsidRPr="00C92157" w:rsidRDefault="001F0431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6BF3421F" w14:textId="45A2FBA7" w:rsidR="00E576CA" w:rsidRPr="00C92157" w:rsidRDefault="00AE4FE2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Programın</w:t>
      </w:r>
      <w:r w:rsidR="001F0431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iki safhadan oluşması planlanmaktadır. </w:t>
      </w:r>
      <w:r w:rsidR="00E576CA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Programın ilk safhasında</w:t>
      </w:r>
      <w:r w:rsidR="00A05B0D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uzaktan eğitim modülüne giriş yapan katılımcılar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;</w:t>
      </w:r>
      <w:r w:rsidR="00A05B0D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“</w:t>
      </w:r>
      <w:r w:rsidR="00F7239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barışçıl olmayan amaçlar için kullanılan kimyasallar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, </w:t>
      </w:r>
      <w:r w:rsidR="00F7239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risk esaslı kimyasal güvenlik yaklaşımları,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="00F7239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kimyasal maddelerin stok yönetimi, </w:t>
      </w:r>
      <w:r w:rsidR="00B44640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kimyasal güvenlik esasları, </w:t>
      </w:r>
      <w:r w:rsidR="0029282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laboratuvarlarda</w:t>
      </w:r>
      <w:r w:rsidR="00F22BA2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ki tehlikelerin tespit/bertaraf edilmesi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ve laboratuvar kazalarına müdahale hazırlıkları”</w:t>
      </w:r>
      <w:r w:rsidR="00F22BA2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="00756A09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başlıklı </w:t>
      </w:r>
      <w:r w:rsidR="006C306E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eğitimleri takip edeceklerdir. Modülde yer alan videoların </w:t>
      </w:r>
      <w:r w:rsidR="00585A6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sunum </w:t>
      </w:r>
      <w:r w:rsidR="006C306E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dili İngilizce ol</w:t>
      </w:r>
      <w:r w:rsidR="00C4122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makla birlikte Türkçe dil desteği de </w:t>
      </w:r>
      <w:r w:rsidR="00585A6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verilecektir</w:t>
      </w:r>
      <w:r w:rsidR="00C4122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. </w:t>
      </w:r>
      <w:r w:rsidR="00291FB1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Katılımcılar</w:t>
      </w:r>
      <w:r w:rsidR="00870C6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ın</w:t>
      </w:r>
      <w:r w:rsidR="00291FB1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="00BB5E7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uzaktan eğitim modülüne kendilerine uygun zamanlarda bağlanarak eğitimlerini </w:t>
      </w:r>
      <w:r w:rsidR="00585A6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15 gün içerisinde </w:t>
      </w:r>
      <w:r w:rsidR="00870C6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tamamlamaları</w:t>
      </w:r>
      <w:r w:rsidR="00585A63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beklenmektedir.</w:t>
      </w:r>
      <w:r w:rsidR="00291FB1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</w:p>
    <w:p w14:paraId="56091DD5" w14:textId="36CA4F45" w:rsidR="00295414" w:rsidRPr="00C92157" w:rsidRDefault="00295414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40C27995" w14:textId="6B2B724E" w:rsidR="00295414" w:rsidRPr="00C92157" w:rsidRDefault="00295414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 xml:space="preserve">Programın ikinci safhasında </w:t>
      </w:r>
      <w:r w:rsidR="008F10C8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CRDF Global tarafından düzenlenecek çevrimiçi internet seminerinde (webinar) </w:t>
      </w:r>
      <w:r w:rsidRPr="00C92157"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>ilk safhayı tamamlayan katılımcılar</w:t>
      </w:r>
      <w:r w:rsidR="008F10C8" w:rsidRPr="00C92157"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 xml:space="preserve">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ile 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CDRF Global ve TTD KBRN Çalışma Grubundan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uzmanlar </w:t>
      </w:r>
      <w:r w:rsidR="00517736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bir araya</w:t>
      </w:r>
      <w:r w:rsidR="001D36C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gelecektir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. </w:t>
      </w:r>
      <w:r w:rsidR="002828BA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B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u etkinliğin amacı </w:t>
      </w:r>
      <w:r w:rsidR="008F10C8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katılımcıların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eğitim sonunda kazandıkları bilgi ve becerileri değerlendirmek</w:t>
      </w:r>
      <w:r w:rsidR="00F64FA2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tir. </w:t>
      </w:r>
      <w:r w:rsidR="00D35718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Çevrimiçi internet seminerinde çeviri hizmeti verilecektir.</w:t>
      </w:r>
    </w:p>
    <w:p w14:paraId="0D1A6B09" w14:textId="4988F08A" w:rsidR="00950E0C" w:rsidRPr="00C92157" w:rsidRDefault="00950E0C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2580C7C9" w14:textId="3FFE8E28" w:rsidR="00950E0C" w:rsidRPr="00C92157" w:rsidRDefault="00950E0C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lastRenderedPageBreak/>
        <w:t xml:space="preserve">Bu eğitimin organizasyonu 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TTD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KBRN 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Ç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alışma 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G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rubu tarafından yürütülecektir.</w:t>
      </w:r>
    </w:p>
    <w:p w14:paraId="7F0DFBE9" w14:textId="568610C8" w:rsidR="00D938BF" w:rsidRPr="00C92157" w:rsidRDefault="00D938BF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6379479E" w14:textId="5870D37A" w:rsidR="005C1BA4" w:rsidRDefault="00D938BF" w:rsidP="00D938B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Eğitime </w:t>
      </w:r>
      <w:r w:rsidR="005C1BA4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katılmak isteyenlerin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EK’te yer alan başvuru formunu </w:t>
      </w:r>
      <w:r w:rsidR="00C6226A" w:rsidRPr="00C6226A">
        <w:rPr>
          <w:rFonts w:ascii="Verdana" w:eastAsia="Times New Roman" w:hAnsi="Verdana" w:cs="Times New Roman"/>
          <w:bCs/>
          <w:i/>
          <w:iCs/>
          <w:color w:val="201F1E"/>
          <w:sz w:val="24"/>
          <w:szCs w:val="24"/>
          <w:lang w:val="tr-TR"/>
        </w:rPr>
        <w:t xml:space="preserve">İngilizce </w:t>
      </w:r>
      <w:r w:rsidR="00C6226A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olarak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doldu</w:t>
      </w:r>
      <w:r w:rsidR="005C1BA4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r</w:t>
      </w:r>
      <w:r w:rsidR="00C6226A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up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18 Haziran 2021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tarihine kadar </w:t>
      </w:r>
      <w:r w:rsid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“</w:t>
      </w:r>
      <w:r w:rsidR="00C92157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sermetsezigen@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yahoo.com</w:t>
      </w:r>
      <w:r w:rsid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”</w:t>
      </w:r>
      <w:r w:rsidR="00B2218E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elektronik posta adresine göndermeleri gerekmektedir.</w:t>
      </w:r>
      <w:r w:rsidR="00F72393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Gönderilecek elektronik</w:t>
      </w:r>
      <w:r w:rsidR="005C1BA4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postanın konu bölümüne katılımcının adı ve soyadı yazılmalıdır.</w:t>
      </w:r>
    </w:p>
    <w:p w14:paraId="024A943A" w14:textId="77777777" w:rsidR="005C1BA4" w:rsidRDefault="005C1BA4" w:rsidP="00D938B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1D417006" w14:textId="6820E28E" w:rsidR="008E3482" w:rsidRPr="00C92157" w:rsidRDefault="008E3482" w:rsidP="00D938B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Katılımcı sayısı </w:t>
      </w:r>
      <w:r w:rsidR="005C1BA4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3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0 kişi ile sınırlıdır. </w:t>
      </w:r>
    </w:p>
    <w:p w14:paraId="0FF0836B" w14:textId="18EE6868" w:rsidR="0064767C" w:rsidRPr="00C92157" w:rsidRDefault="0064767C" w:rsidP="00D938B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0EA31540" w14:textId="6C255B45" w:rsidR="00517736" w:rsidRPr="00C92157" w:rsidRDefault="00517736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  <w:t>Başvuru Tarih</w:t>
      </w:r>
      <w:r w:rsidR="0064767C" w:rsidRPr="00C92157"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  <w:t>leri</w:t>
      </w:r>
    </w:p>
    <w:p w14:paraId="2635F18C" w14:textId="7E805F39" w:rsidR="00517736" w:rsidRPr="00C92157" w:rsidRDefault="00517736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</w:pPr>
    </w:p>
    <w:p w14:paraId="1DD205F8" w14:textId="6E02EB31" w:rsidR="00517736" w:rsidRPr="00C92157" w:rsidRDefault="005C1BA4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31 Mayıs-18 Haziran 2021</w:t>
      </w:r>
    </w:p>
    <w:p w14:paraId="77E493B6" w14:textId="170399FE" w:rsidR="00120EDC" w:rsidRPr="00C92157" w:rsidRDefault="00120EDC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003755E8" w14:textId="7F5B0FD6" w:rsidR="00120EDC" w:rsidRPr="00C92157" w:rsidRDefault="00120EDC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  <w:t xml:space="preserve">Katılımcıların İlan </w:t>
      </w:r>
      <w:r w:rsidR="005C36C3" w:rsidRPr="00C92157"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  <w:t xml:space="preserve">Edileceği </w:t>
      </w:r>
      <w:r w:rsidRPr="00C92157"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  <w:t>Tarih</w:t>
      </w:r>
    </w:p>
    <w:p w14:paraId="4C76C701" w14:textId="03BD5FF6" w:rsidR="00120EDC" w:rsidRPr="00C92157" w:rsidRDefault="00120EDC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13D683CE" w14:textId="05E23590" w:rsidR="00530DA5" w:rsidRPr="00C92157" w:rsidRDefault="00C6226A" w:rsidP="00530D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</w:pPr>
      <w:r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04-08 Ekim</w:t>
      </w:r>
      <w:r w:rsidR="005C1BA4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2021 t</w:t>
      </w:r>
      <w:r w:rsidR="00530DA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arih</w:t>
      </w:r>
      <w:r w:rsidR="005C1BA4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leri arasında</w:t>
      </w:r>
      <w:r w:rsidR="00530DA5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</w:t>
      </w:r>
      <w:r w:rsidR="00530DA5" w:rsidRPr="00C92157"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>elektronik posta yolu ile katılımcılara bildirilecektir.</w:t>
      </w:r>
    </w:p>
    <w:p w14:paraId="62A9850C" w14:textId="77777777" w:rsidR="00120EDC" w:rsidRPr="00C92157" w:rsidRDefault="00120EDC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55CA71EF" w14:textId="77777777" w:rsidR="00517736" w:rsidRPr="00C92157" w:rsidRDefault="00517736" w:rsidP="0051773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  <w:t>Eğitim Tarihi</w:t>
      </w:r>
    </w:p>
    <w:p w14:paraId="5281BDE2" w14:textId="77777777" w:rsidR="00517736" w:rsidRPr="00C92157" w:rsidRDefault="00517736" w:rsidP="0051773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</w:pPr>
    </w:p>
    <w:p w14:paraId="7CF09846" w14:textId="5CD3C205" w:rsidR="00517736" w:rsidRDefault="005C1BA4" w:rsidP="0051773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</w:pPr>
      <w:r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>Programın her iki safhası Kasım 2021 tarihinde icra edilecektir. Başvurusu onaylanan kişilere; eğitime ilişkin ayrıntılı bilgi elektronik posta yolu ile gönderilecektir.</w:t>
      </w:r>
    </w:p>
    <w:p w14:paraId="049A635F" w14:textId="77777777" w:rsidR="005C1BA4" w:rsidRPr="00C92157" w:rsidRDefault="005C1BA4" w:rsidP="0051773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</w:pPr>
    </w:p>
    <w:p w14:paraId="350EA2C0" w14:textId="77777777" w:rsidR="00517736" w:rsidRPr="00C92157" w:rsidRDefault="00517736" w:rsidP="0051773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/>
          <w:color w:val="201F1E"/>
          <w:sz w:val="24"/>
          <w:szCs w:val="24"/>
          <w:lang w:val="tr-TR"/>
        </w:rPr>
        <w:t>Eğitim Şekli:</w:t>
      </w:r>
    </w:p>
    <w:p w14:paraId="0D867A31" w14:textId="77777777" w:rsidR="00517736" w:rsidRPr="00C92157" w:rsidRDefault="00517736" w:rsidP="0051773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</w:pPr>
    </w:p>
    <w:p w14:paraId="7B0A667D" w14:textId="09C92012" w:rsidR="00517736" w:rsidRPr="00C92157" w:rsidRDefault="00517736" w:rsidP="0051773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>Uzaktan Eğitim</w:t>
      </w:r>
      <w:r w:rsidR="005C1BA4"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 xml:space="preserve"> ve Çevrimiçi İnternet Semineri</w:t>
      </w:r>
      <w:r w:rsidRPr="00C92157">
        <w:rPr>
          <w:rFonts w:ascii="Verdana" w:eastAsia="Times New Roman" w:hAnsi="Verdana" w:cs="Times New Roman"/>
          <w:color w:val="201F1E"/>
          <w:sz w:val="24"/>
          <w:szCs w:val="24"/>
          <w:lang w:val="tr-TR"/>
        </w:rPr>
        <w:t xml:space="preserve"> </w:t>
      </w:r>
    </w:p>
    <w:p w14:paraId="384BFA34" w14:textId="77777777" w:rsidR="00517736" w:rsidRPr="00C92157" w:rsidRDefault="00517736" w:rsidP="0029541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0A4FCA35" w14:textId="03DFF95B" w:rsidR="00295414" w:rsidRPr="00C92157" w:rsidRDefault="004D3C48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Eğitim sonrasında tüm katılımcılara </w:t>
      </w:r>
      <w:r w:rsidR="008E3482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CRDF Global </w:t>
      </w:r>
      <w:r w:rsidR="006628EA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tarafından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hazırlanacak sertifikalar verilecektir.</w:t>
      </w:r>
    </w:p>
    <w:p w14:paraId="163AD28F" w14:textId="69AC67D4" w:rsidR="006628EA" w:rsidRPr="00C92157" w:rsidRDefault="006628EA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16180C7B" w14:textId="2E4AF056" w:rsidR="006628EA" w:rsidRPr="00C92157" w:rsidRDefault="006628EA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Eğitim sonrasında </w:t>
      </w:r>
      <w:r w:rsidR="00D02FEF"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sertifika sahibi </w:t>
      </w: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katılımcıların;</w:t>
      </w:r>
    </w:p>
    <w:p w14:paraId="4344C00C" w14:textId="3F885989" w:rsidR="001373E6" w:rsidRPr="00C92157" w:rsidRDefault="001373E6" w:rsidP="00C77D03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</w:p>
    <w:p w14:paraId="6CDFBA0E" w14:textId="428BC4B9" w:rsidR="001373E6" w:rsidRPr="00C92157" w:rsidRDefault="001373E6" w:rsidP="001373E6">
      <w:pPr>
        <w:pStyle w:val="ListeParagraf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Düzenleyecekleri kimyasal güvenlik eğitimleri,</w:t>
      </w:r>
    </w:p>
    <w:p w14:paraId="0F4F2D88" w14:textId="11D60266" w:rsidR="001373E6" w:rsidRPr="00C92157" w:rsidRDefault="001373E6" w:rsidP="001373E6">
      <w:pPr>
        <w:pStyle w:val="ListeParagraf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92157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Kendi bölüm/laboratuvarlarında tesis edecekleri kimyasal güvenlik iyi uygulamaları,</w:t>
      </w:r>
    </w:p>
    <w:p w14:paraId="1530C3AC" w14:textId="422DDFBB" w:rsidR="00B2218E" w:rsidRPr="00C6226A" w:rsidRDefault="006D7E95" w:rsidP="00C6226A">
      <w:pPr>
        <w:pStyle w:val="ListeParagraf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</w:pPr>
      <w:r w:rsidRPr="00C6226A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Kimyasal güvenlik ile ilgili düzenlenecek ulusal ve uluslararası bilimsel faaliyetlere katılım için </w:t>
      </w:r>
      <w:r w:rsidR="00D02FEF" w:rsidRPr="00C6226A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ihtiyaç duyacakları finansal destekler için </w:t>
      </w:r>
      <w:r w:rsidR="004F7EB2" w:rsidRPr="00C6226A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“Kimyasal Güvenlik Burslarına” başvurma </w:t>
      </w:r>
      <w:r w:rsidR="00794E80" w:rsidRPr="00C6226A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konusunda destek</w:t>
      </w:r>
      <w:r w:rsidR="004F7EB2" w:rsidRPr="00C6226A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 xml:space="preserve"> verile</w:t>
      </w:r>
      <w:r w:rsidR="00F64FA2">
        <w:rPr>
          <w:rFonts w:ascii="Verdana" w:eastAsia="Times New Roman" w:hAnsi="Verdana" w:cs="Times New Roman"/>
          <w:bCs/>
          <w:color w:val="201F1E"/>
          <w:sz w:val="24"/>
          <w:szCs w:val="24"/>
          <w:lang w:val="tr-TR"/>
        </w:rPr>
        <w:t>bilecektir.</w:t>
      </w:r>
    </w:p>
    <w:sectPr w:rsidR="00B2218E" w:rsidRPr="00C6226A" w:rsidSect="00C92157"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F91" w14:textId="77777777" w:rsidR="00C77D03" w:rsidRDefault="00C77D03" w:rsidP="00C77D03">
      <w:pPr>
        <w:spacing w:after="0" w:line="240" w:lineRule="auto"/>
      </w:pPr>
      <w:r>
        <w:separator/>
      </w:r>
    </w:p>
  </w:endnote>
  <w:endnote w:type="continuationSeparator" w:id="0">
    <w:p w14:paraId="66DFF1EA" w14:textId="77777777" w:rsidR="00C77D03" w:rsidRDefault="00C77D03" w:rsidP="00C7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1084606834"/>
      <w:docPartObj>
        <w:docPartGallery w:val="Page Numbers (Bottom of Page)"/>
        <w:docPartUnique/>
      </w:docPartObj>
    </w:sdtPr>
    <w:sdtEndPr/>
    <w:sdtContent>
      <w:p w14:paraId="675642E6" w14:textId="45FA4B93" w:rsidR="00C77D03" w:rsidRPr="005C1BA4" w:rsidRDefault="00C77D03">
        <w:pPr>
          <w:pStyle w:val="AltBilgi"/>
          <w:jc w:val="center"/>
          <w:rPr>
            <w:rFonts w:ascii="Verdana" w:hAnsi="Verdana"/>
          </w:rPr>
        </w:pPr>
        <w:r w:rsidRPr="005C1BA4">
          <w:rPr>
            <w:rFonts w:ascii="Verdana" w:hAnsi="Verdana"/>
          </w:rPr>
          <w:t>-</w:t>
        </w:r>
        <w:r w:rsidRPr="005C1BA4">
          <w:rPr>
            <w:rFonts w:ascii="Verdana" w:hAnsi="Verdana"/>
          </w:rPr>
          <w:fldChar w:fldCharType="begin"/>
        </w:r>
        <w:r w:rsidRPr="005C1BA4">
          <w:rPr>
            <w:rFonts w:ascii="Verdana" w:hAnsi="Verdana"/>
          </w:rPr>
          <w:instrText>PAGE   \* MERGEFORMAT</w:instrText>
        </w:r>
        <w:r w:rsidRPr="005C1BA4">
          <w:rPr>
            <w:rFonts w:ascii="Verdana" w:hAnsi="Verdana"/>
          </w:rPr>
          <w:fldChar w:fldCharType="separate"/>
        </w:r>
        <w:r w:rsidR="006E4187" w:rsidRPr="005C1BA4">
          <w:rPr>
            <w:rFonts w:ascii="Verdana" w:hAnsi="Verdana"/>
            <w:noProof/>
            <w:lang w:val="tr-TR"/>
          </w:rPr>
          <w:t>3</w:t>
        </w:r>
        <w:r w:rsidRPr="005C1BA4">
          <w:rPr>
            <w:rFonts w:ascii="Verdana" w:hAnsi="Verdana"/>
          </w:rPr>
          <w:fldChar w:fldCharType="end"/>
        </w:r>
        <w:r w:rsidRPr="005C1BA4">
          <w:rPr>
            <w:rFonts w:ascii="Verdana" w:hAnsi="Verdana"/>
          </w:rPr>
          <w:t>-</w:t>
        </w:r>
      </w:p>
    </w:sdtContent>
  </w:sdt>
  <w:p w14:paraId="07988A72" w14:textId="77777777" w:rsidR="00C77D03" w:rsidRDefault="00C77D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F52D" w14:textId="77777777" w:rsidR="00C77D03" w:rsidRDefault="00C77D03" w:rsidP="00C77D03">
      <w:pPr>
        <w:spacing w:after="0" w:line="240" w:lineRule="auto"/>
      </w:pPr>
      <w:r>
        <w:separator/>
      </w:r>
    </w:p>
  </w:footnote>
  <w:footnote w:type="continuationSeparator" w:id="0">
    <w:p w14:paraId="36208432" w14:textId="77777777" w:rsidR="00C77D03" w:rsidRDefault="00C77D03" w:rsidP="00C7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DF1"/>
    <w:multiLevelType w:val="multilevel"/>
    <w:tmpl w:val="6A4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D3103"/>
    <w:multiLevelType w:val="multilevel"/>
    <w:tmpl w:val="061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40CA2"/>
    <w:multiLevelType w:val="multilevel"/>
    <w:tmpl w:val="B7E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E1689"/>
    <w:multiLevelType w:val="multilevel"/>
    <w:tmpl w:val="621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17712"/>
    <w:multiLevelType w:val="multilevel"/>
    <w:tmpl w:val="817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A5ED0"/>
    <w:multiLevelType w:val="hybridMultilevel"/>
    <w:tmpl w:val="4DF2B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7177"/>
    <w:multiLevelType w:val="multilevel"/>
    <w:tmpl w:val="4A3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77384"/>
    <w:multiLevelType w:val="multilevel"/>
    <w:tmpl w:val="CD56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35060"/>
    <w:multiLevelType w:val="multilevel"/>
    <w:tmpl w:val="9704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2"/>
    <w:rsid w:val="000024FE"/>
    <w:rsid w:val="000B7BBA"/>
    <w:rsid w:val="00102C36"/>
    <w:rsid w:val="00120EDC"/>
    <w:rsid w:val="00131579"/>
    <w:rsid w:val="001373E6"/>
    <w:rsid w:val="00160120"/>
    <w:rsid w:val="00177815"/>
    <w:rsid w:val="001D36C5"/>
    <w:rsid w:val="001E4103"/>
    <w:rsid w:val="001F0431"/>
    <w:rsid w:val="00244805"/>
    <w:rsid w:val="0025199F"/>
    <w:rsid w:val="002751C3"/>
    <w:rsid w:val="002828BA"/>
    <w:rsid w:val="00291FB1"/>
    <w:rsid w:val="00292823"/>
    <w:rsid w:val="00295414"/>
    <w:rsid w:val="002D3CE8"/>
    <w:rsid w:val="002E48A8"/>
    <w:rsid w:val="00311A73"/>
    <w:rsid w:val="003237D0"/>
    <w:rsid w:val="00343552"/>
    <w:rsid w:val="003466CA"/>
    <w:rsid w:val="003771B7"/>
    <w:rsid w:val="003A185D"/>
    <w:rsid w:val="003D4D47"/>
    <w:rsid w:val="00404273"/>
    <w:rsid w:val="00406F7E"/>
    <w:rsid w:val="00463CC6"/>
    <w:rsid w:val="004663A8"/>
    <w:rsid w:val="004676CF"/>
    <w:rsid w:val="004B25EA"/>
    <w:rsid w:val="004B6C05"/>
    <w:rsid w:val="004C0F94"/>
    <w:rsid w:val="004D3C48"/>
    <w:rsid w:val="004F7EB2"/>
    <w:rsid w:val="00517736"/>
    <w:rsid w:val="00526EC4"/>
    <w:rsid w:val="00530DA5"/>
    <w:rsid w:val="00564584"/>
    <w:rsid w:val="00572FDF"/>
    <w:rsid w:val="0058085C"/>
    <w:rsid w:val="00585A63"/>
    <w:rsid w:val="005C1BA4"/>
    <w:rsid w:val="005C36C3"/>
    <w:rsid w:val="005E4DDC"/>
    <w:rsid w:val="00601B4C"/>
    <w:rsid w:val="006040EC"/>
    <w:rsid w:val="00625C57"/>
    <w:rsid w:val="006317C6"/>
    <w:rsid w:val="0064767C"/>
    <w:rsid w:val="006628EA"/>
    <w:rsid w:val="006C306E"/>
    <w:rsid w:val="006D7E95"/>
    <w:rsid w:val="006E4187"/>
    <w:rsid w:val="007065A0"/>
    <w:rsid w:val="00707FB2"/>
    <w:rsid w:val="00723F2A"/>
    <w:rsid w:val="007279A1"/>
    <w:rsid w:val="00755E50"/>
    <w:rsid w:val="00756A09"/>
    <w:rsid w:val="007915B3"/>
    <w:rsid w:val="00794E80"/>
    <w:rsid w:val="007A250B"/>
    <w:rsid w:val="007A718A"/>
    <w:rsid w:val="007C5C58"/>
    <w:rsid w:val="007D49FA"/>
    <w:rsid w:val="008066A7"/>
    <w:rsid w:val="00821750"/>
    <w:rsid w:val="00821C67"/>
    <w:rsid w:val="00827825"/>
    <w:rsid w:val="008336B2"/>
    <w:rsid w:val="00847F34"/>
    <w:rsid w:val="00870C67"/>
    <w:rsid w:val="008A67FA"/>
    <w:rsid w:val="008B7B50"/>
    <w:rsid w:val="008D2D72"/>
    <w:rsid w:val="008E3482"/>
    <w:rsid w:val="008E7C02"/>
    <w:rsid w:val="008F10C8"/>
    <w:rsid w:val="00901360"/>
    <w:rsid w:val="00904730"/>
    <w:rsid w:val="009438A1"/>
    <w:rsid w:val="00950E0C"/>
    <w:rsid w:val="0095597D"/>
    <w:rsid w:val="00965E48"/>
    <w:rsid w:val="00992D2E"/>
    <w:rsid w:val="009C1912"/>
    <w:rsid w:val="009F202F"/>
    <w:rsid w:val="00A05B0D"/>
    <w:rsid w:val="00A30003"/>
    <w:rsid w:val="00A35E00"/>
    <w:rsid w:val="00A52388"/>
    <w:rsid w:val="00A61347"/>
    <w:rsid w:val="00AA42D0"/>
    <w:rsid w:val="00AD0C16"/>
    <w:rsid w:val="00AE4FE2"/>
    <w:rsid w:val="00AF03CB"/>
    <w:rsid w:val="00B2218E"/>
    <w:rsid w:val="00B32392"/>
    <w:rsid w:val="00B44640"/>
    <w:rsid w:val="00B612BE"/>
    <w:rsid w:val="00B718B2"/>
    <w:rsid w:val="00BA45DF"/>
    <w:rsid w:val="00BB5E77"/>
    <w:rsid w:val="00C22988"/>
    <w:rsid w:val="00C41227"/>
    <w:rsid w:val="00C47575"/>
    <w:rsid w:val="00C6226A"/>
    <w:rsid w:val="00C77D03"/>
    <w:rsid w:val="00C92157"/>
    <w:rsid w:val="00CD0D71"/>
    <w:rsid w:val="00CF2DDE"/>
    <w:rsid w:val="00D02FEF"/>
    <w:rsid w:val="00D35718"/>
    <w:rsid w:val="00D36233"/>
    <w:rsid w:val="00D77730"/>
    <w:rsid w:val="00D938BF"/>
    <w:rsid w:val="00E165FF"/>
    <w:rsid w:val="00E219B2"/>
    <w:rsid w:val="00E25693"/>
    <w:rsid w:val="00E41614"/>
    <w:rsid w:val="00E44400"/>
    <w:rsid w:val="00E576CA"/>
    <w:rsid w:val="00E71C00"/>
    <w:rsid w:val="00EC7C25"/>
    <w:rsid w:val="00ED5C58"/>
    <w:rsid w:val="00F00F02"/>
    <w:rsid w:val="00F22BA2"/>
    <w:rsid w:val="00F4638B"/>
    <w:rsid w:val="00F64FA2"/>
    <w:rsid w:val="00F72393"/>
    <w:rsid w:val="00F77218"/>
    <w:rsid w:val="00FB1B2A"/>
    <w:rsid w:val="00FC53B2"/>
    <w:rsid w:val="00FD64E5"/>
    <w:rsid w:val="00FE0ADC"/>
    <w:rsid w:val="00FE0BE5"/>
    <w:rsid w:val="00FE3CA6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A915"/>
  <w15:chartTrackingRefBased/>
  <w15:docId w15:val="{40CF7065-521E-40AB-B605-0AB6332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77D0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77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D03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77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D03"/>
    <w:rPr>
      <w:lang w:val="en-US"/>
    </w:rPr>
  </w:style>
  <w:style w:type="paragraph" w:styleId="ListeParagraf">
    <w:name w:val="List Paragraph"/>
    <w:basedOn w:val="Normal"/>
    <w:uiPriority w:val="34"/>
    <w:qFormat/>
    <w:rsid w:val="001373E6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9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SERMET SEZIGEN</dc:creator>
  <cp:keywords/>
  <dc:description/>
  <cp:lastModifiedBy>SERMET SEZIGEN</cp:lastModifiedBy>
  <cp:revision>4</cp:revision>
  <dcterms:created xsi:type="dcterms:W3CDTF">2021-05-28T12:50:00Z</dcterms:created>
  <dcterms:modified xsi:type="dcterms:W3CDTF">2021-05-28T13:45:00Z</dcterms:modified>
</cp:coreProperties>
</file>